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2D" w:rsidRDefault="00321E2D" w:rsidP="00CF6829">
      <w:pPr>
        <w:jc w:val="center"/>
        <w:rPr>
          <w:rFonts w:ascii="Trebuchet MS" w:hAnsi="Trebuchet MS"/>
          <w:b/>
          <w:color w:val="FF0000"/>
          <w:sz w:val="28"/>
        </w:rPr>
      </w:pPr>
    </w:p>
    <w:p w:rsidR="00321E2D" w:rsidRDefault="00CF6829" w:rsidP="00707E41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SÖZLEŞME LİSTESİ VE ANALİZLERİ</w:t>
      </w:r>
    </w:p>
    <w:p w:rsidR="00CF6829" w:rsidRDefault="00CF6829" w:rsidP="005972C1">
      <w:pPr>
        <w:rPr>
          <w:rFonts w:ascii="Trebuchet MS" w:hAnsi="Trebuchet MS"/>
        </w:rPr>
      </w:pPr>
      <w:r>
        <w:rPr>
          <w:rFonts w:ascii="Trebuchet MS" w:hAnsi="Trebuchet MS"/>
        </w:rPr>
        <w:t>Sisteme girdiğini</w:t>
      </w:r>
      <w:r w:rsidR="00470F0F">
        <w:rPr>
          <w:rFonts w:ascii="Trebuchet MS" w:hAnsi="Trebuchet MS"/>
        </w:rPr>
        <w:t xml:space="preserve">z öğrenci kayıt sözleşmelerini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formatında alabil</w:t>
      </w:r>
      <w:r w:rsidR="00470F0F">
        <w:rPr>
          <w:rFonts w:ascii="Trebuchet MS" w:hAnsi="Trebuchet MS"/>
        </w:rPr>
        <w:t>irsiniz</w:t>
      </w:r>
      <w:r>
        <w:rPr>
          <w:rFonts w:ascii="Trebuchet MS" w:hAnsi="Trebuchet MS"/>
        </w:rPr>
        <w:t xml:space="preserve">, aynı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dosyasında belirlenen tarihler arasında sınıf seviyesine göre, şubeye göre kayıt sözleşmelerinin toplamı</w:t>
      </w:r>
      <w:r w:rsidR="009D6500">
        <w:rPr>
          <w:rFonts w:ascii="Trebuchet MS" w:hAnsi="Trebuchet MS"/>
        </w:rPr>
        <w:t xml:space="preserve">nı görebileceksiniz. </w:t>
      </w:r>
      <w:r>
        <w:rPr>
          <w:rFonts w:ascii="Trebuchet MS" w:hAnsi="Trebuchet MS"/>
        </w:rPr>
        <w:t>Ayrıca ödeme kalemine ve ödeme hesabına göre de analizlere ulaşabileceksiniz.</w:t>
      </w:r>
    </w:p>
    <w:p w:rsidR="00321E2D" w:rsidRDefault="00CF6829" w:rsidP="005972C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raporu almak için, Ana sayfada bulunan </w:t>
      </w:r>
      <w:r w:rsidRPr="00470F0F">
        <w:rPr>
          <w:rFonts w:ascii="Trebuchet MS" w:hAnsi="Trebuchet MS"/>
          <w:b/>
        </w:rPr>
        <w:t>Ödeme Takip</w:t>
      </w:r>
      <w:r w:rsidR="00470F0F" w:rsidRPr="00470F0F">
        <w:rPr>
          <w:rFonts w:ascii="Trebuchet MS" w:hAnsi="Trebuchet MS"/>
          <w:b/>
        </w:rPr>
        <w:t xml:space="preserve"> </w:t>
      </w:r>
      <w:r w:rsidR="00470F0F">
        <w:rPr>
          <w:rFonts w:ascii="Trebuchet MS" w:hAnsi="Trebuchet MS"/>
        </w:rPr>
        <w:t xml:space="preserve">ana </w:t>
      </w:r>
      <w:proofErr w:type="gramStart"/>
      <w:r>
        <w:rPr>
          <w:rFonts w:ascii="Trebuchet MS" w:hAnsi="Trebuchet MS"/>
        </w:rPr>
        <w:t>modülündeki</w:t>
      </w:r>
      <w:proofErr w:type="gramEnd"/>
      <w:r>
        <w:rPr>
          <w:rFonts w:ascii="Trebuchet MS" w:hAnsi="Trebuchet MS"/>
        </w:rPr>
        <w:t xml:space="preserve"> </w:t>
      </w:r>
      <w:r w:rsidRPr="00470F0F">
        <w:rPr>
          <w:rFonts w:ascii="Trebuchet MS" w:hAnsi="Trebuchet MS"/>
          <w:b/>
        </w:rPr>
        <w:t xml:space="preserve">Kayıt Sözleşmesi </w:t>
      </w:r>
      <w:r>
        <w:rPr>
          <w:rFonts w:ascii="Trebuchet MS" w:hAnsi="Trebuchet MS"/>
        </w:rPr>
        <w:t>ekranına gidiniz.</w:t>
      </w:r>
    </w:p>
    <w:p w:rsidR="00240D47" w:rsidRDefault="00470F0F" w:rsidP="00470F0F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8DAB96C" wp14:editId="709FF699">
            <wp:extent cx="4370070" cy="57419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346" cy="57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Bu ekrandayken </w:t>
      </w:r>
      <w:r w:rsidR="004D6C09">
        <w:rPr>
          <w:rFonts w:ascii="Trebuchet MS" w:hAnsi="Trebuchet MS"/>
        </w:rPr>
        <w:t xml:space="preserve">listelemek istediğiniz sözleşmeleri ekranın sağ üst köşesinde bulunan </w:t>
      </w:r>
      <w:r w:rsidR="004D6C09">
        <w:rPr>
          <w:noProof/>
          <w:lang w:eastAsia="tr-TR"/>
        </w:rPr>
        <w:drawing>
          <wp:inline distT="0" distB="0" distL="0" distR="0" wp14:anchorId="0B6EF406" wp14:editId="237E3EEA">
            <wp:extent cx="247650" cy="2000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C09">
        <w:rPr>
          <w:rFonts w:ascii="Trebuchet MS" w:hAnsi="Trebuchet MS"/>
        </w:rPr>
        <w:t xml:space="preserve"> butonu yardımıyla filtreleyebilirsiniz.</w:t>
      </w:r>
    </w:p>
    <w:p w:rsidR="009D6500" w:rsidRDefault="004D6C09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F983AF3" wp14:editId="251D9DA3">
            <wp:extent cx="4385927" cy="124587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8531" cy="124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4D6C09" w:rsidP="005B7CB9">
      <w:pPr>
        <w:rPr>
          <w:noProof/>
          <w:lang w:eastAsia="tr-TR"/>
        </w:rPr>
      </w:pPr>
      <w:r>
        <w:rPr>
          <w:noProof/>
          <w:lang w:eastAsia="tr-TR"/>
        </w:rPr>
        <w:t xml:space="preserve">Filtreleme işlemini sağladıktan sonra </w:t>
      </w:r>
      <w:r>
        <w:rPr>
          <w:b/>
          <w:noProof/>
          <w:lang w:eastAsia="tr-TR"/>
        </w:rPr>
        <w:t xml:space="preserve">Kayıt Sözleşmesi </w:t>
      </w:r>
      <w:r>
        <w:rPr>
          <w:noProof/>
          <w:lang w:eastAsia="tr-TR"/>
        </w:rPr>
        <w:t xml:space="preserve"> ekranından</w:t>
      </w:r>
      <w:r w:rsidR="00314B16">
        <w:rPr>
          <w:noProof/>
          <w:lang w:eastAsia="tr-TR"/>
        </w:rPr>
        <w:t xml:space="preserve"> </w:t>
      </w:r>
      <w:r w:rsidR="00314B16">
        <w:rPr>
          <w:noProof/>
          <w:lang w:eastAsia="tr-TR"/>
        </w:rPr>
        <w:drawing>
          <wp:inline distT="0" distB="0" distL="0" distR="0" wp14:anchorId="1D067BDD" wp14:editId="5E274CAF">
            <wp:extent cx="257175" cy="2095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B16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butonuna tıklayarak, açılan pencereden </w:t>
      </w:r>
      <w:r>
        <w:rPr>
          <w:b/>
          <w:noProof/>
          <w:lang w:eastAsia="tr-TR"/>
        </w:rPr>
        <w:t xml:space="preserve">Sözleşme Listesi ve Analizleri </w:t>
      </w:r>
      <w:r>
        <w:rPr>
          <w:noProof/>
          <w:lang w:eastAsia="tr-TR"/>
        </w:rPr>
        <w:t xml:space="preserve"> seçeneğini seçiniz.</w:t>
      </w:r>
    </w:p>
    <w:p w:rsidR="00321E2D" w:rsidRDefault="00321E2D" w:rsidP="005B7CB9">
      <w:pPr>
        <w:rPr>
          <w:noProof/>
          <w:lang w:eastAsia="tr-TR"/>
        </w:rPr>
      </w:pPr>
    </w:p>
    <w:p w:rsidR="004D6C09" w:rsidRDefault="004D6C09" w:rsidP="004D6C09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1B3A2A9" wp14:editId="244AA5C8">
            <wp:extent cx="5760720" cy="1401445"/>
            <wp:effectExtent l="0" t="0" r="0" b="825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09" w:rsidRDefault="004D6C09" w:rsidP="004D6C09">
      <w:pPr>
        <w:jc w:val="center"/>
        <w:rPr>
          <w:rFonts w:ascii="Trebuchet MS" w:hAnsi="Trebuchet MS"/>
        </w:rPr>
      </w:pPr>
    </w:p>
    <w:p w:rsidR="00321E2D" w:rsidRDefault="00321E2D" w:rsidP="004D6C09">
      <w:pPr>
        <w:jc w:val="center"/>
        <w:rPr>
          <w:rFonts w:ascii="Trebuchet MS" w:hAnsi="Trebuchet MS"/>
        </w:rPr>
      </w:pPr>
    </w:p>
    <w:p w:rsidR="00321E2D" w:rsidRDefault="00321E2D" w:rsidP="004D6C09">
      <w:pPr>
        <w:jc w:val="center"/>
        <w:rPr>
          <w:rFonts w:ascii="Trebuchet MS" w:hAnsi="Trebuchet MS"/>
        </w:rPr>
      </w:pPr>
    </w:p>
    <w:p w:rsidR="00321E2D" w:rsidRPr="00314B16" w:rsidRDefault="00321E2D" w:rsidP="004D6C09">
      <w:pPr>
        <w:jc w:val="center"/>
        <w:rPr>
          <w:rFonts w:ascii="Trebuchet MS" w:hAnsi="Trebuchet MS"/>
        </w:rPr>
      </w:pPr>
    </w:p>
    <w:p w:rsidR="00314B16" w:rsidRDefault="00707E41" w:rsidP="00707E41">
      <w:pPr>
        <w:rPr>
          <w:rFonts w:ascii="Trebuchet MS" w:hAnsi="Trebuchet MS"/>
        </w:rPr>
      </w:pPr>
      <w:r w:rsidRPr="00707E41">
        <w:rPr>
          <w:rFonts w:ascii="Trebuchet MS" w:hAnsi="Trebuchet MS"/>
        </w:rPr>
        <w:lastRenderedPageBreak/>
        <w:t>Sözleşme Listesi ve Analizleri raporunda yer alan bütün verilerin rapora getirilip getirilmemesi seçeneğe bağlanmıştır.</w:t>
      </w:r>
      <w:r w:rsidR="00BE2BAE">
        <w:rPr>
          <w:rFonts w:ascii="Trebuchet MS" w:hAnsi="Trebuchet MS"/>
        </w:rPr>
        <w:t xml:space="preserve"> Hangi verileri raporda görmek istiyorsanız onları seçerek raporunuzu başlatabilirsiniz.</w:t>
      </w:r>
    </w:p>
    <w:p w:rsidR="00BE2BAE" w:rsidRDefault="00BE2BAE" w:rsidP="00707E4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432F321" wp14:editId="44A07558">
            <wp:extent cx="5760720" cy="39712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7D1" w:rsidRDefault="009817D1" w:rsidP="00707E41">
      <w:pPr>
        <w:rPr>
          <w:rFonts w:ascii="Trebuchet MS" w:hAnsi="Trebuchet MS"/>
        </w:rPr>
      </w:pPr>
    </w:p>
    <w:p w:rsidR="00192DA6" w:rsidRDefault="00192DA6" w:rsidP="00707E41">
      <w:pPr>
        <w:rPr>
          <w:rFonts w:ascii="Trebuchet MS" w:hAnsi="Trebuchet MS"/>
        </w:rPr>
      </w:pPr>
      <w:r>
        <w:rPr>
          <w:rFonts w:ascii="Trebuchet MS" w:hAnsi="Trebuchet MS"/>
        </w:rPr>
        <w:t>Kayı</w:t>
      </w:r>
      <w:r>
        <w:rPr>
          <w:rFonts w:ascii="Trebuchet MS" w:hAnsi="Trebuchet MS"/>
        </w:rPr>
        <w:t>t Sözleşmesi ekranından Girilen Sözleşme Detayları da yine bu rapor ile raporlanabilmektedir.</w:t>
      </w:r>
    </w:p>
    <w:p w:rsidR="00192DA6" w:rsidRDefault="00192DA6" w:rsidP="00707E41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21D6673" wp14:editId="45287EE2">
            <wp:extent cx="5760720" cy="2204720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A6" w:rsidRDefault="00192DA6" w:rsidP="00707E41">
      <w:pPr>
        <w:rPr>
          <w:rFonts w:ascii="Trebuchet MS" w:hAnsi="Trebuchet MS"/>
        </w:rPr>
      </w:pPr>
      <w:r>
        <w:rPr>
          <w:rFonts w:ascii="Trebuchet MS" w:hAnsi="Trebuchet MS"/>
        </w:rPr>
        <w:t>Bunun içinde Raporunuzu oluşturmadan önce Sözleşme Detayları menüsünden hangi bilgileri raporlamak istediğinizi de seçebilirsiniz. Başla butonu ile raporunuzu başlatabilirsiniz.</w:t>
      </w:r>
    </w:p>
    <w:p w:rsidR="00321E2D" w:rsidRPr="004D6C09" w:rsidRDefault="00192DA6" w:rsidP="00192DA6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08EF38E" wp14:editId="07D54250">
            <wp:extent cx="5760720" cy="22479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Oluşan </w:t>
      </w:r>
      <w:r w:rsidR="00314B16">
        <w:rPr>
          <w:rFonts w:ascii="Trebuchet MS" w:hAnsi="Trebuchet MS"/>
        </w:rPr>
        <w:t xml:space="preserve">raporu </w:t>
      </w:r>
      <w:r w:rsidR="00314B16" w:rsidRPr="00314B16">
        <w:rPr>
          <w:rFonts w:ascii="Trebuchet MS" w:hAnsi="Trebuchet MS"/>
          <w:color w:val="00B0F0"/>
        </w:rPr>
        <w:t>indir</w:t>
      </w:r>
      <w:r w:rsidR="00314B1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link</w:t>
      </w:r>
      <w:r w:rsidR="00314B16">
        <w:rPr>
          <w:rFonts w:ascii="Trebuchet MS" w:hAnsi="Trebuchet MS"/>
        </w:rPr>
        <w:t>ine</w:t>
      </w:r>
      <w:r>
        <w:rPr>
          <w:rFonts w:ascii="Trebuchet MS" w:hAnsi="Trebuchet MS"/>
        </w:rPr>
        <w:t xml:space="preserve"> </w:t>
      </w:r>
      <w:r w:rsidR="00314B16">
        <w:rPr>
          <w:rFonts w:ascii="Trebuchet MS" w:hAnsi="Trebuchet MS"/>
        </w:rPr>
        <w:t>tıklayarak indirebilirsiniz.</w:t>
      </w:r>
    </w:p>
    <w:p w:rsidR="00321E2D" w:rsidRDefault="00321E2D" w:rsidP="005B7CB9">
      <w:pPr>
        <w:rPr>
          <w:rFonts w:ascii="Trebuchet MS" w:hAnsi="Trebuchet MS"/>
        </w:rPr>
      </w:pPr>
    </w:p>
    <w:p w:rsidR="00314B16" w:rsidRDefault="00314B16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5AF44F3" wp14:editId="2C855FBF">
            <wp:extent cx="5341620" cy="419816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7487" cy="42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16" w:rsidRDefault="00314B16" w:rsidP="005B7CB9">
      <w:pPr>
        <w:rPr>
          <w:rFonts w:ascii="Trebuchet MS" w:hAnsi="Trebuchet MS"/>
        </w:rPr>
      </w:pPr>
    </w:p>
    <w:p w:rsidR="00321E2D" w:rsidRDefault="00321E2D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  <w:r>
        <w:rPr>
          <w:rFonts w:ascii="Trebuchet MS" w:hAnsi="Trebuchet MS"/>
        </w:rPr>
        <w:t>İlk sayfasında Sözleşme Listeleri yer alacaktır;</w:t>
      </w:r>
    </w:p>
    <w:p w:rsidR="00321E2D" w:rsidRDefault="00321E2D" w:rsidP="005B7CB9">
      <w:pPr>
        <w:rPr>
          <w:rFonts w:ascii="Trebuchet MS" w:hAnsi="Trebuchet MS"/>
        </w:rPr>
      </w:pPr>
    </w:p>
    <w:p w:rsidR="00321E2D" w:rsidRDefault="00321E2D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6D8E5D0" wp14:editId="00AF8C7A">
            <wp:extent cx="4486275" cy="439334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01192" cy="44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8C1FB2" w:rsidP="00314B16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497FCE7" wp14:editId="53B205F8">
            <wp:extent cx="4867275" cy="2907636"/>
            <wp:effectExtent l="0" t="0" r="0" b="762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1296" cy="29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B2" w:rsidRDefault="008C1FB2" w:rsidP="005B7CB9">
      <w:pPr>
        <w:rPr>
          <w:rFonts w:ascii="Trebuchet MS" w:hAnsi="Trebuchet MS"/>
        </w:rPr>
      </w:pPr>
    </w:p>
    <w:p w:rsidR="008C1FB2" w:rsidRDefault="008C1FB2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Sözleşme listelerinde öğrenciye kaç taksit yapıldığı, toplam tutarı, ödeme hesabı gibi genel bilgilerinin dışında yapılan indirimlerin oranları ve tutarları da yer almaktadır. </w:t>
      </w:r>
      <w:r w:rsidR="00043769">
        <w:rPr>
          <w:rFonts w:ascii="Trebuchet MS" w:hAnsi="Trebuchet MS"/>
        </w:rPr>
        <w:t>İndirim oranı girilmiş</w:t>
      </w:r>
      <w:r w:rsidR="00321E2D">
        <w:rPr>
          <w:rFonts w:ascii="Trebuchet MS" w:hAnsi="Trebuchet MS"/>
        </w:rPr>
        <w:t>se</w:t>
      </w:r>
      <w:r w:rsidR="00043769">
        <w:rPr>
          <w:rFonts w:ascii="Trebuchet MS" w:hAnsi="Trebuchet MS"/>
        </w:rPr>
        <w:t xml:space="preserve"> bir öğrencinin sözleşme analiz listesinde nasıl göründüğüne aşağıdaki örnekten gözlemleyebilirsiniz;</w:t>
      </w:r>
    </w:p>
    <w:p w:rsidR="00043769" w:rsidRDefault="00043769" w:rsidP="005B7CB9">
      <w:pPr>
        <w:rPr>
          <w:rFonts w:ascii="Trebuchet MS" w:hAnsi="Trebuchet MS"/>
        </w:rPr>
      </w:pPr>
    </w:p>
    <w:p w:rsidR="00043769" w:rsidRDefault="00321E2D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84CEE87" wp14:editId="7CE1EB78">
            <wp:extent cx="4798695" cy="1784171"/>
            <wp:effectExtent l="0" t="0" r="1905" b="698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05087" cy="178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769" w:rsidRDefault="00043769" w:rsidP="005B7CB9">
      <w:pPr>
        <w:rPr>
          <w:rFonts w:ascii="Trebuchet MS" w:hAnsi="Trebuchet MS"/>
        </w:rPr>
      </w:pPr>
    </w:p>
    <w:p w:rsidR="00043769" w:rsidRDefault="00043769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  <w:r>
        <w:rPr>
          <w:rFonts w:ascii="Trebuchet MS" w:hAnsi="Trebuchet MS"/>
        </w:rPr>
        <w:t>2. sayfasında Şube(Grup)-Sınıf analizlerini bulabileceksiniz;</w:t>
      </w:r>
    </w:p>
    <w:p w:rsidR="00321E2D" w:rsidRDefault="00321E2D" w:rsidP="005B7CB9">
      <w:pPr>
        <w:rPr>
          <w:rFonts w:ascii="Trebuchet MS" w:hAnsi="Trebuchet MS"/>
        </w:rPr>
      </w:pPr>
    </w:p>
    <w:p w:rsidR="00321E2D" w:rsidRDefault="00321E2D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B2C4347" wp14:editId="724DF38A">
            <wp:extent cx="4162425" cy="40762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08361" cy="41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2D" w:rsidRDefault="00321E2D" w:rsidP="00321E2D">
      <w:pPr>
        <w:jc w:val="center"/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321E2D" w:rsidRDefault="00321E2D" w:rsidP="00321E2D">
      <w:pPr>
        <w:jc w:val="center"/>
        <w:rPr>
          <w:rFonts w:ascii="Trebuchet MS" w:hAnsi="Trebuchet MS"/>
        </w:rPr>
      </w:pPr>
    </w:p>
    <w:p w:rsidR="009D6500" w:rsidRDefault="00321E2D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4435C209" wp14:editId="256AFE9D">
            <wp:extent cx="4133850" cy="26955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  <w:r>
        <w:rPr>
          <w:rFonts w:ascii="Trebuchet MS" w:hAnsi="Trebuchet MS"/>
        </w:rPr>
        <w:t>3.sayfasında ise Okul(Dershane)-Ödeme Hesabı-Ödeme Kalemi analizlerini alabileceksiniz;</w:t>
      </w:r>
    </w:p>
    <w:p w:rsidR="00321E2D" w:rsidRDefault="00321E2D" w:rsidP="005B7CB9">
      <w:pPr>
        <w:rPr>
          <w:rFonts w:ascii="Trebuchet MS" w:hAnsi="Trebuchet MS"/>
        </w:rPr>
      </w:pPr>
    </w:p>
    <w:p w:rsidR="00321E2D" w:rsidRDefault="00321E2D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B8BF156" wp14:editId="23EA0FC4">
            <wp:extent cx="4448175" cy="435603"/>
            <wp:effectExtent l="0" t="0" r="0" b="317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06363" cy="44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321E2D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A73B764" wp14:editId="07458F9F">
            <wp:extent cx="5760720" cy="929005"/>
            <wp:effectExtent l="0" t="0" r="0" b="444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</w:p>
    <w:p w:rsidR="00321E2D" w:rsidRDefault="00192DA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4.Sayılar Sekmesinden Sınıf Seviyesi ve Okula göre ayrı ayrı mevcut öğrenci </w:t>
      </w:r>
      <w:proofErr w:type="gramStart"/>
      <w:r>
        <w:rPr>
          <w:rFonts w:ascii="Trebuchet MS" w:hAnsi="Trebuchet MS"/>
        </w:rPr>
        <w:t>sayılarınızı,</w:t>
      </w:r>
      <w:proofErr w:type="gramEnd"/>
      <w:r>
        <w:rPr>
          <w:rFonts w:ascii="Trebuchet MS" w:hAnsi="Trebuchet MS"/>
        </w:rPr>
        <w:t xml:space="preserve"> ve bu öğrencilerinden kaç tanesi iç kayıt kaç tanesi Dış Kayıt bu istatistiksel bilgilere ulaşabileceksiniz. </w:t>
      </w:r>
    </w:p>
    <w:p w:rsidR="00192DA6" w:rsidRDefault="00192DA6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B3FF614" wp14:editId="3B3166A6">
            <wp:extent cx="5305425" cy="276225"/>
            <wp:effectExtent l="0" t="0" r="9525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2D" w:rsidRDefault="00321E2D" w:rsidP="005B7CB9">
      <w:pPr>
        <w:rPr>
          <w:rFonts w:ascii="Trebuchet MS" w:hAnsi="Trebuchet MS"/>
        </w:rPr>
      </w:pPr>
    </w:p>
    <w:p w:rsidR="00321E2D" w:rsidRDefault="00192DA6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54EAC255" wp14:editId="13F71D06">
            <wp:extent cx="5760720" cy="1636395"/>
            <wp:effectExtent l="0" t="0" r="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A6" w:rsidRDefault="00192DA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5. Dış Kayıtlar sekmesinde Dış Kayıt Öğrencileriniz </w:t>
      </w:r>
      <w:r w:rsidR="003D4B53">
        <w:rPr>
          <w:rFonts w:ascii="Trebuchet MS" w:hAnsi="Trebuchet MS"/>
        </w:rPr>
        <w:t xml:space="preserve">ve Kayıt Tarihleri listelenir. </w:t>
      </w:r>
    </w:p>
    <w:p w:rsidR="00192DA6" w:rsidRDefault="00192DA6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CFE60CA" wp14:editId="36A930AD">
            <wp:extent cx="5760720" cy="29083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2D" w:rsidRDefault="003D4B53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A5E8F1A" wp14:editId="3E917CC8">
            <wp:extent cx="5760720" cy="1635760"/>
            <wp:effectExtent l="0" t="0" r="0" b="254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53" w:rsidRDefault="003D4B53" w:rsidP="005B7CB9">
      <w:pPr>
        <w:rPr>
          <w:rFonts w:ascii="Trebuchet MS" w:hAnsi="Trebuchet MS"/>
        </w:rPr>
      </w:pPr>
      <w:r>
        <w:rPr>
          <w:rFonts w:ascii="Trebuchet MS" w:hAnsi="Trebuchet MS"/>
        </w:rPr>
        <w:t>6.Sözleşme Yapan Özeti Sekmesinde Sözleşme yapan personellerinizin isimleri ile birlikte Kayıt Sayısı, Kayıt Tutarı ve Kayıt Tahsilat bilgisi raporlanmaktadır.</w:t>
      </w:r>
    </w:p>
    <w:p w:rsidR="003D4B53" w:rsidRDefault="003D4B53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8344E2E" wp14:editId="76642614">
            <wp:extent cx="5760720" cy="288290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2D" w:rsidRDefault="003D4B53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37E40A2" wp14:editId="51D54577">
            <wp:extent cx="5760720" cy="2085340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53" w:rsidRDefault="003D4B53" w:rsidP="005B7CB9">
      <w:pPr>
        <w:rPr>
          <w:noProof/>
          <w:lang w:eastAsia="tr-TR"/>
        </w:rPr>
      </w:pPr>
      <w:r>
        <w:rPr>
          <w:rFonts w:ascii="Trebuchet MS" w:hAnsi="Trebuchet MS"/>
        </w:rPr>
        <w:t>7.</w:t>
      </w:r>
      <w:r w:rsidRPr="003D4B53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Yıllara Göre Özet sekmesinde Birden Fazla Eğitim yılı karşılaştırılarak Ödenen Tutar ve Toplam Tuyar bilgileri gösterilmektedir. </w:t>
      </w:r>
    </w:p>
    <w:p w:rsidR="003D4B53" w:rsidRDefault="003D4B53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FC411ED" wp14:editId="01AB1236">
            <wp:extent cx="5267325" cy="2952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53" w:rsidRDefault="003D4B53" w:rsidP="005B7CB9">
      <w:pPr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07656BFD" wp14:editId="567E917A">
            <wp:extent cx="5760720" cy="1452245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Her </w:t>
      </w:r>
      <w:proofErr w:type="spellStart"/>
      <w:r>
        <w:rPr>
          <w:rFonts w:ascii="Trebuchet MS" w:hAnsi="Trebuchet MS"/>
        </w:rPr>
        <w:t>excel</w:t>
      </w:r>
      <w:proofErr w:type="spellEnd"/>
      <w:r>
        <w:rPr>
          <w:rFonts w:ascii="Trebuchet MS" w:hAnsi="Trebuchet MS"/>
        </w:rPr>
        <w:t xml:space="preserve"> sayfasında Filtreleme özelliği mevcuttur;</w:t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321E2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70A7F8B" wp14:editId="736BE576">
            <wp:extent cx="2477675" cy="29908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83784" cy="299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00" w:rsidRDefault="009D6500" w:rsidP="005B7CB9">
      <w:pPr>
        <w:rPr>
          <w:rFonts w:ascii="Trebuchet MS" w:hAnsi="Trebuchet MS"/>
        </w:rPr>
      </w:pPr>
    </w:p>
    <w:p w:rsidR="009D6500" w:rsidRPr="005972C1" w:rsidRDefault="009D6500" w:rsidP="005B7CB9">
      <w:pPr>
        <w:rPr>
          <w:rFonts w:ascii="Trebuchet MS" w:hAnsi="Trebuchet MS"/>
        </w:rPr>
      </w:pPr>
      <w:bookmarkStart w:id="0" w:name="_GoBack"/>
      <w:bookmarkEnd w:id="0"/>
    </w:p>
    <w:p w:rsidR="00C35398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C77112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32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33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C77112" w:rsidP="00C35398">
                            <w:pPr>
                              <w:pStyle w:val="AltBilgi"/>
                            </w:pPr>
                            <w:hyperlink r:id="rId34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35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C77112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36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A45D99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3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3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A45D99" w:rsidP="00C35398">
                      <w:pPr>
                        <w:pStyle w:val="AltBilgi"/>
                      </w:pPr>
                      <w:hyperlink r:id="rId39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4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A45D99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4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Default="009D6500" w:rsidP="005B7CB9">
      <w:pPr>
        <w:rPr>
          <w:rFonts w:ascii="Trebuchet MS" w:hAnsi="Trebuchet MS"/>
        </w:rPr>
      </w:pPr>
    </w:p>
    <w:p w:rsidR="009D6500" w:rsidRPr="005972C1" w:rsidRDefault="009D6500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12" w:rsidRDefault="00C77112" w:rsidP="005B7CB9">
      <w:pPr>
        <w:spacing w:after="0" w:line="240" w:lineRule="auto"/>
      </w:pPr>
      <w:r>
        <w:separator/>
      </w:r>
    </w:p>
  </w:endnote>
  <w:endnote w:type="continuationSeparator" w:id="0">
    <w:p w:rsidR="00C77112" w:rsidRDefault="00C77112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>
          <w:pict>
            <v:rect w14:anchorId="5972E4E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12" w:rsidRDefault="00C77112" w:rsidP="005B7CB9">
      <w:pPr>
        <w:spacing w:after="0" w:line="240" w:lineRule="auto"/>
      </w:pPr>
      <w:r>
        <w:separator/>
      </w:r>
    </w:p>
  </w:footnote>
  <w:footnote w:type="continuationSeparator" w:id="0">
    <w:p w:rsidR="00C77112" w:rsidRDefault="00C77112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2C7"/>
    <w:rsid w:val="00043769"/>
    <w:rsid w:val="000B20CD"/>
    <w:rsid w:val="00192DA6"/>
    <w:rsid w:val="00227BD4"/>
    <w:rsid w:val="00240D47"/>
    <w:rsid w:val="002D1E67"/>
    <w:rsid w:val="00301CB3"/>
    <w:rsid w:val="00314B16"/>
    <w:rsid w:val="0031668A"/>
    <w:rsid w:val="00321E2D"/>
    <w:rsid w:val="003D4B53"/>
    <w:rsid w:val="003E63B0"/>
    <w:rsid w:val="00406110"/>
    <w:rsid w:val="00470F0F"/>
    <w:rsid w:val="00490D93"/>
    <w:rsid w:val="004B7F6E"/>
    <w:rsid w:val="004D6C09"/>
    <w:rsid w:val="00580DDA"/>
    <w:rsid w:val="005972C1"/>
    <w:rsid w:val="005B7CB9"/>
    <w:rsid w:val="00704DDE"/>
    <w:rsid w:val="00707E41"/>
    <w:rsid w:val="00754578"/>
    <w:rsid w:val="00777BDC"/>
    <w:rsid w:val="008C1FB2"/>
    <w:rsid w:val="009817D1"/>
    <w:rsid w:val="009D6500"/>
    <w:rsid w:val="00A3084A"/>
    <w:rsid w:val="00A45D99"/>
    <w:rsid w:val="00BE2BAE"/>
    <w:rsid w:val="00C2004C"/>
    <w:rsid w:val="00C35398"/>
    <w:rsid w:val="00C77112"/>
    <w:rsid w:val="00C776FD"/>
    <w:rsid w:val="00CF6829"/>
    <w:rsid w:val="00D25174"/>
    <w:rsid w:val="00D37E31"/>
    <w:rsid w:val="00DD0B9E"/>
    <w:rsid w:val="00E05CD5"/>
    <w:rsid w:val="00EC7F3E"/>
    <w:rsid w:val="00ED5851"/>
    <w:rsid w:val="00F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DBDBE"/>
  <w15:docId w15:val="{5E2CB20A-0A8C-4B1F-8F39-CDE44740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www.k12net.com/referanslar.html" TargetMode="External"/><Relationship Id="rId21" Type="http://schemas.openxmlformats.org/officeDocument/2006/relationships/image" Target="media/image15.png"/><Relationship Id="rId34" Type="http://schemas.openxmlformats.org/officeDocument/2006/relationships/hyperlink" Target="http://www.k12net.com/referanslar.html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://www.k12net.com" TargetMode="External"/><Relationship Id="rId37" Type="http://schemas.openxmlformats.org/officeDocument/2006/relationships/hyperlink" Target="http://www.k12net.com" TargetMode="External"/><Relationship Id="rId40" Type="http://schemas.openxmlformats.org/officeDocument/2006/relationships/hyperlink" Target="http://k12net-tr.blogspot.com" TargetMode="External"/><Relationship Id="rId45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www.facebook.com/k12ne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://k12net-tr.blogspot.com" TargetMode="External"/><Relationship Id="rId43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www.k12net.com/urun-videosu.html" TargetMode="External"/><Relationship Id="rId38" Type="http://schemas.openxmlformats.org/officeDocument/2006/relationships/hyperlink" Target="http://www.k12net.com/urun-videosu.html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hyperlink" Target="http://www.facebook.com/k12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3C2788"/>
    <w:rsid w:val="004536B2"/>
    <w:rsid w:val="004F3BED"/>
    <w:rsid w:val="005C304E"/>
    <w:rsid w:val="006D5E14"/>
    <w:rsid w:val="00AF683B"/>
    <w:rsid w:val="00C869DE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6F52-DFAC-42D4-B403-C83217BB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Dilek</cp:lastModifiedBy>
  <cp:revision>5</cp:revision>
  <cp:lastPrinted>2012-05-25T12:01:00Z</cp:lastPrinted>
  <dcterms:created xsi:type="dcterms:W3CDTF">2018-07-12T07:53:00Z</dcterms:created>
  <dcterms:modified xsi:type="dcterms:W3CDTF">2023-02-10T10:50:00Z</dcterms:modified>
</cp:coreProperties>
</file>